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outlineLvl w:val="4"/>
        <w:rPr>
          <w:rFonts w:ascii="Arial" w:eastAsia="Times New Roman" w:hAnsi="Arial" w:cs="Arial"/>
          <w:b/>
          <w:bCs/>
          <w:color w:val="212529"/>
          <w:spacing w:val="15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b/>
          <w:bCs/>
          <w:color w:val="212529"/>
          <w:spacing w:val="15"/>
          <w:sz w:val="20"/>
          <w:szCs w:val="20"/>
          <w:lang w:eastAsia="fi-FI"/>
        </w:rPr>
        <w:t>Millä tavalla etnosentrismi on ilmennyt löytöretkien historiankirjoituksessa?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212529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 Termi löytöretki on eurooppalaisten antama, eikä se huomioi alkuperäiskulttuurien tuhoutumista. </w:t>
      </w: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br/>
        <w:t>•  Ensimmäisiä löytöretkeilijöitä on ihailtu ja heistä tehty historian suurmiehiä. </w:t>
      </w: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br/>
        <w:t>•  Historiankirjoituksessa on korostettu sitä, että pieni määrä konkistadoreja voitti väkirikkaat intiaanikulttuurit. </w:t>
      </w: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br/>
        <w:t>•  Historiankirjoituksessa on korostettu löytöretkien Euroopalle tuomaa taloudellista hyötyä. </w:t>
      </w: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br/>
        <w:t>•  Eurooppalaisten valloittajien toimia on perusteltu myös kristinuskon levittämisellä.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373A3C"/>
          <w:sz w:val="20"/>
          <w:szCs w:val="20"/>
          <w:lang w:eastAsia="fi-FI"/>
        </w:rPr>
        <w:t>• Amerikan löytämisen 500-vuotisjuhlavuotena (1992) Espanja halusi olla maailman katseen kohteena ja maassa järjestettiin muun muassa kesäolympialaiset (Barcelonassa) ja maailmannäyttely (Sevillassa). </w:t>
      </w:r>
    </w:p>
    <w:p w:rsid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outlineLvl w:val="4"/>
        <w:rPr>
          <w:rFonts w:ascii="Arial" w:eastAsia="Times New Roman" w:hAnsi="Arial" w:cs="Arial"/>
          <w:b/>
          <w:bCs/>
          <w:color w:val="212529"/>
          <w:spacing w:val="15"/>
          <w:sz w:val="20"/>
          <w:szCs w:val="20"/>
          <w:lang w:eastAsia="fi-FI"/>
        </w:rPr>
      </w:pP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outlineLvl w:val="4"/>
        <w:rPr>
          <w:rFonts w:ascii="Arial" w:eastAsia="Times New Roman" w:hAnsi="Arial" w:cs="Arial"/>
          <w:b/>
          <w:bCs/>
          <w:color w:val="212529"/>
          <w:spacing w:val="15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b/>
          <w:bCs/>
          <w:color w:val="212529"/>
          <w:spacing w:val="15"/>
          <w:sz w:val="20"/>
          <w:szCs w:val="20"/>
          <w:lang w:eastAsia="fi-FI"/>
        </w:rPr>
        <w:t>Pohdi, miksi populaarikulttuurissa esiintyy paljon erilaisia stereotypioita intiaaneista.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212529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Intiaanikulttuureita on romantisoitu.</w:t>
      </w: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br/>
        <w:t>• Intiaanisotia käytiin osin romantiikan aikakaudella.</w:t>
      </w: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br/>
        <w:t>• Kuvaukset ovat pääosin valkoihoisten laatimia ja niissä intiaaneista tehtiin pahoja vihollisia.</w:t>
      </w: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br/>
        <w:t>• Erityisesti intiaanisotien aikana luotiin negatiivista kuvaa intiaaneista.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373A3C"/>
          <w:sz w:val="20"/>
          <w:szCs w:val="20"/>
          <w:lang w:eastAsia="fi-FI"/>
        </w:rPr>
        <w:t>•  Usein negatiiviset uutiset saavat suuremman huomion kuin positiiviset: 1800-luvulla intiaanien kostoretket uutisoitiin, mutta intiaanien rauhanomaisesta toiminnasta ei juurikaan kerrottu. </w:t>
      </w:r>
    </w:p>
    <w:p w:rsid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373A3C"/>
          <w:sz w:val="20"/>
          <w:szCs w:val="20"/>
          <w:lang w:eastAsia="fi-FI"/>
        </w:rPr>
        <w:t>•  Populaarikulttuurissa usein stereotyyppinen mielikuva on helpompi tuottaa kuin moniulotteinen tietoon pohjautuva näkemys.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outlineLvl w:val="4"/>
        <w:rPr>
          <w:rFonts w:ascii="Arial" w:eastAsia="Times New Roman" w:hAnsi="Arial" w:cs="Arial"/>
          <w:b/>
          <w:bCs/>
          <w:color w:val="212529"/>
          <w:spacing w:val="15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b/>
          <w:bCs/>
          <w:color w:val="212529"/>
          <w:spacing w:val="15"/>
          <w:sz w:val="20"/>
          <w:szCs w:val="20"/>
          <w:lang w:eastAsia="fi-FI"/>
        </w:rPr>
        <w:t>Vertaile länsimaisen populaarikulttuurin kuvaa intiaanikulttuureista ja afrikkalaisista kulttuureista. Mitä yhteisiä piirteitä löydät?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b/>
          <w:bCs/>
          <w:color w:val="373A3C"/>
          <w:sz w:val="20"/>
          <w:szCs w:val="20"/>
          <w:lang w:eastAsia="fi-FI"/>
        </w:rPr>
        <w:t>•  </w:t>
      </w:r>
      <w:r w:rsidRPr="00890F70">
        <w:rPr>
          <w:rFonts w:ascii="Arial" w:eastAsia="Times New Roman" w:hAnsi="Arial" w:cs="Arial"/>
          <w:color w:val="373A3C"/>
          <w:sz w:val="20"/>
          <w:szCs w:val="20"/>
          <w:lang w:eastAsia="fi-FI"/>
        </w:rPr>
        <w:t>Molempien kulttuurit ovat hyvin monimuotoisia ja pitävät sisällään erilaisia kulttuurisia piirteitä ja tapoja.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373A3C"/>
          <w:sz w:val="20"/>
          <w:szCs w:val="20"/>
          <w:lang w:eastAsia="fi-FI"/>
        </w:rPr>
        <w:t>•</w:t>
      </w:r>
      <w:r w:rsidRPr="00890F70">
        <w:rPr>
          <w:rFonts w:ascii="Arial" w:eastAsia="Times New Roman" w:hAnsi="Arial" w:cs="Arial"/>
          <w:color w:val="373A3C"/>
          <w:sz w:val="20"/>
          <w:szCs w:val="20"/>
          <w:lang w:eastAsia="fi-FI"/>
        </w:rPr>
        <w:t xml:space="preserve">  </w:t>
      </w:r>
      <w:r w:rsidRPr="00890F70">
        <w:rPr>
          <w:rFonts w:ascii="Arial" w:eastAsia="Times New Roman" w:hAnsi="Arial" w:cs="Arial"/>
          <w:color w:val="373A3C"/>
          <w:sz w:val="20"/>
          <w:szCs w:val="20"/>
          <w:lang w:eastAsia="fi-FI"/>
        </w:rPr>
        <w:t>Kummastakin on kuitenkin luotu hyvin yksipuolinen kuvaus.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373A3C"/>
          <w:sz w:val="20"/>
          <w:szCs w:val="20"/>
          <w:lang w:eastAsia="fi-FI"/>
        </w:rPr>
        <w:t>•  Kummankin kulttuurin ihmiset kuvataan pääosin villeinä, sivistymättöminä ja alkukantaisina.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373A3C"/>
          <w:sz w:val="20"/>
          <w:szCs w:val="20"/>
          <w:lang w:eastAsia="fi-FI"/>
        </w:rPr>
        <w:t>•  Kumpaankin liittyy puolialastomuus, villiys ja luonnon keskellä asuminen.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373A3C"/>
          <w:sz w:val="20"/>
          <w:szCs w:val="20"/>
          <w:lang w:eastAsia="fi-FI"/>
        </w:rPr>
        <w:t>•  Kummassakin korostuu uskonnollisuus ja ihmisten maaginen yhteys ”ylempiin” voimiin.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373A3C"/>
          <w:sz w:val="20"/>
          <w:szCs w:val="20"/>
          <w:lang w:eastAsia="fi-FI"/>
        </w:rPr>
        <w:t>•  Kummankin asumukset ja vaatetus kuvataan vaatimattomana. </w:t>
      </w:r>
    </w:p>
    <w:p w:rsid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373A3C"/>
          <w:sz w:val="20"/>
          <w:szCs w:val="20"/>
          <w:lang w:eastAsia="fi-FI"/>
        </w:rPr>
        <w:t>•  Kummassakin ihmisten kuvauksiin on liittynyt ulkomuodon tarkka kuvaus, ja ihmisiä on lähestytty rotuajattelun pohjalta.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outlineLvl w:val="4"/>
        <w:rPr>
          <w:rFonts w:ascii="Arial" w:eastAsia="Times New Roman" w:hAnsi="Arial" w:cs="Arial"/>
          <w:b/>
          <w:bCs/>
          <w:color w:val="212529"/>
          <w:spacing w:val="15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b/>
          <w:bCs/>
          <w:color w:val="212529"/>
          <w:spacing w:val="15"/>
          <w:sz w:val="20"/>
          <w:szCs w:val="20"/>
          <w:lang w:eastAsia="fi-FI"/>
        </w:rPr>
        <w:t>Mitkä tekijät edesauttoivat Latinalaisen Amerikan itsenäistymistä?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b/>
          <w:bCs/>
          <w:color w:val="212529"/>
          <w:sz w:val="20"/>
          <w:szCs w:val="20"/>
          <w:lang w:eastAsia="fi-FI"/>
        </w:rPr>
        <w:t> </w:t>
      </w: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 Espanjan ja Portugalin suurvalta-asema romahti 1600-luvulla, mikä heikensi niiden kykyä pitää kiinni mantereen takaisista siirtomaista.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 Napoleonin sotien aikana emämaiden yhteydet siirtomaihin heikkenivät.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 Yhdysvaltojen itsenäistyminen vuonna 1776 toimi esimerkkinä Etelä-Amerikan kansoille.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lastRenderedPageBreak/>
        <w:t>•  Valistuksen aatteet kansanvallasta levisivät.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 Iso-Britannia ja Hollanti tukivat vapauspyrkimyksiä. </w:t>
      </w:r>
    </w:p>
    <w:p w:rsid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212529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 Kreolit olivat tyytymättömiä asemaansa.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outlineLvl w:val="4"/>
        <w:rPr>
          <w:rFonts w:ascii="Arial" w:eastAsia="Times New Roman" w:hAnsi="Arial" w:cs="Arial"/>
          <w:b/>
          <w:bCs/>
          <w:color w:val="212529"/>
          <w:spacing w:val="15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b/>
          <w:bCs/>
          <w:color w:val="212529"/>
          <w:spacing w:val="15"/>
          <w:sz w:val="20"/>
          <w:szCs w:val="20"/>
          <w:lang w:eastAsia="fi-FI"/>
        </w:rPr>
        <w:t>Mitä yhteiskunnallisia ongelmia Latinalaisessa Amerikassa on ollut itsenäistymisen jälkeen?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 demokratian puute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 valta keskittynyt suurtilallisille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 uuskolonialismi: länsimaisten yritysten valta suuri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 suuret varallisuuserot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 epävakaat yhteiskunnalliset olot: levottomuudet, </w:t>
      </w:r>
      <w:r w:rsidRPr="00890F70">
        <w:rPr>
          <w:rFonts w:ascii="Arial" w:eastAsia="Times New Roman" w:hAnsi="Arial" w:cs="Arial"/>
          <w:color w:val="373A3C"/>
          <w:sz w:val="20"/>
          <w:szCs w:val="20"/>
          <w:lang w:eastAsia="fi-FI"/>
        </w:rPr>
        <w:t>sotilasdiktatuurit ja vallankumoukset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 ihmisoikeuksien loukkaukset yleisiä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 dollari-imperialismi </w:t>
      </w:r>
    </w:p>
    <w:p w:rsid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212529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 johtavien suurvaltojen toimet kylmän sodan aikakaudella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outlineLvl w:val="4"/>
        <w:rPr>
          <w:rFonts w:ascii="Arial" w:eastAsia="Times New Roman" w:hAnsi="Arial" w:cs="Arial"/>
          <w:b/>
          <w:bCs/>
          <w:color w:val="212529"/>
          <w:spacing w:val="15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b/>
          <w:bCs/>
          <w:color w:val="212529"/>
          <w:spacing w:val="15"/>
          <w:sz w:val="20"/>
          <w:szCs w:val="20"/>
          <w:lang w:eastAsia="fi-FI"/>
        </w:rPr>
        <w:t>Pohdi, miten alkuperäiskulttuurien asemaa voitaisiin parantaa.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pakkolunastamalla maata/kaivoksia rikkailta suurmaanomistajilta tai kansainvälisiltä suuryrityksiltä alkuperäiskulttuurin edustajille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antamalla alkuperäiskulttuureja edustaville henkilöille erityisasema esimerkiksi lainsäädännön turvin (esimerkiksi kiintiö päätöksentekoelimissä)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tunnustamalla alkuperäiskulttuurin edustajien oikeus heimon omistuksessa aikanaan olleisiin maihin ja luonnonvaroihin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kehitysavun turvin, esimerkiksi edistämällä lukutaitoa ja alkuperäiskulttuurien tietämystä omista oikeuksistaan </w:t>
      </w:r>
    </w:p>
    <w:p w:rsidR="00890F70" w:rsidRPr="00890F70" w:rsidRDefault="00890F70" w:rsidP="00890F70">
      <w:pPr>
        <w:shd w:val="clear" w:color="auto" w:fill="E9ECE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rPr>
          <w:rFonts w:ascii="Arial" w:eastAsia="Times New Roman" w:hAnsi="Arial" w:cs="Arial"/>
          <w:color w:val="373A3C"/>
          <w:sz w:val="20"/>
          <w:szCs w:val="20"/>
          <w:lang w:eastAsia="fi-FI"/>
        </w:rPr>
      </w:pPr>
      <w:r w:rsidRPr="00890F70">
        <w:rPr>
          <w:rFonts w:ascii="Arial" w:eastAsia="Times New Roman" w:hAnsi="Arial" w:cs="Arial"/>
          <w:color w:val="212529"/>
          <w:sz w:val="20"/>
          <w:szCs w:val="20"/>
          <w:lang w:eastAsia="fi-FI"/>
        </w:rPr>
        <w:t>• suosimalla reilun kaupan tuotteita, joiden tuloista merkittävä osa menee viljelijöille </w:t>
      </w:r>
    </w:p>
    <w:p w:rsidR="00890F70" w:rsidRPr="00890F70" w:rsidRDefault="00890F70" w:rsidP="00890F70">
      <w:pPr>
        <w:rPr>
          <w:rFonts w:ascii="Arial" w:eastAsia="Times New Roman" w:hAnsi="Arial" w:cs="Arial"/>
          <w:lang w:eastAsia="fi-FI"/>
        </w:rPr>
      </w:pPr>
    </w:p>
    <w:p w:rsidR="0031486E" w:rsidRPr="00890F70" w:rsidRDefault="00890F70">
      <w:pPr>
        <w:rPr>
          <w:rFonts w:ascii="Arial" w:hAnsi="Arial" w:cs="Arial"/>
        </w:rPr>
      </w:pPr>
    </w:p>
    <w:sectPr w:rsidR="0031486E" w:rsidRPr="00890F70" w:rsidSect="00452E1B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70"/>
    <w:rsid w:val="0025219B"/>
    <w:rsid w:val="00452E1B"/>
    <w:rsid w:val="00533187"/>
    <w:rsid w:val="00890F70"/>
    <w:rsid w:val="009006CA"/>
    <w:rsid w:val="009C4D99"/>
    <w:rsid w:val="009F2C01"/>
    <w:rsid w:val="00C66AA5"/>
    <w:rsid w:val="00D8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A5994C"/>
  <w15:chartTrackingRefBased/>
  <w15:docId w15:val="{95E9B098-4D25-5D43-AD42-6AD6C2544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ali">
    <w:name w:val="Normal"/>
    <w:qFormat/>
  </w:style>
  <w:style w:type="paragraph" w:styleId="Otsikko5">
    <w:name w:val="heading 5"/>
    <w:basedOn w:val="Normaali"/>
    <w:link w:val="Otsikko5Char"/>
    <w:uiPriority w:val="9"/>
    <w:qFormat/>
    <w:rsid w:val="00890F70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5Char">
    <w:name w:val="Otsikko 5 Char"/>
    <w:basedOn w:val="Kappaleenoletusfontti"/>
    <w:link w:val="Otsikko5"/>
    <w:uiPriority w:val="9"/>
    <w:rsid w:val="00890F70"/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890F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i-FI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890F70"/>
    <w:rPr>
      <w:rFonts w:ascii="Courier New" w:eastAsia="Times New Roman" w:hAnsi="Courier New" w:cs="Courier New"/>
      <w:sz w:val="20"/>
      <w:szCs w:val="20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890F7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20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424</Words>
  <Characters>3440</Characters>
  <Application>Microsoft Office Word</Application>
  <DocSecurity>0</DocSecurity>
  <Lines>28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 Leivo</dc:creator>
  <cp:keywords/>
  <dc:description/>
  <cp:lastModifiedBy>Jari Leivo</cp:lastModifiedBy>
  <cp:revision>1</cp:revision>
  <dcterms:created xsi:type="dcterms:W3CDTF">2020-11-18T18:26:00Z</dcterms:created>
  <dcterms:modified xsi:type="dcterms:W3CDTF">2020-11-18T18:31:00Z</dcterms:modified>
</cp:coreProperties>
</file>