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-ExtraBold" w:hAnsi="RotisSansSerif-ExtraBold" w:cs="RotisSansSerif-ExtraBold"/>
          <w:b/>
          <w:bCs/>
          <w:sz w:val="44"/>
          <w:szCs w:val="44"/>
        </w:rPr>
      </w:pPr>
      <w:r>
        <w:rPr>
          <w:rFonts w:ascii="RotisSansSerif-ExtraBold" w:hAnsi="RotisSansSerif-ExtraBold" w:cs="RotisSansSerif-ExtraBold"/>
          <w:b/>
          <w:bCs/>
          <w:sz w:val="44"/>
          <w:szCs w:val="44"/>
        </w:rPr>
        <w:t>Euroopan ja islamilaisen maailman kohtaamisia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-ExtraBold" w:hAnsi="RotisSansSerif-ExtraBold" w:cs="RotisSansSerif-ExtraBold"/>
          <w:b/>
          <w:bCs/>
          <w:sz w:val="44"/>
          <w:szCs w:val="44"/>
        </w:rPr>
      </w:pP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sz w:val="28"/>
          <w:szCs w:val="28"/>
        </w:rPr>
      </w:pPr>
      <w:r>
        <w:rPr>
          <w:rFonts w:ascii="RotisSansSerif-Bold" w:hAnsi="RotisSansSerif-Bold" w:cs="RotisSansSerif-Bold"/>
          <w:b/>
          <w:bCs/>
          <w:sz w:val="28"/>
          <w:szCs w:val="28"/>
        </w:rPr>
        <w:t>700-LUKU: Maurit valtaavat Espanjan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– arabikulttuurin ja antiikin piirteitä välittyy Eurooppaan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– viimeinen arabien hallussa ollut alue, Granada, siirtyy espanjalaisille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vuonna 1492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sz w:val="28"/>
          <w:szCs w:val="28"/>
        </w:rPr>
      </w:pPr>
      <w:r>
        <w:rPr>
          <w:rFonts w:ascii="RotisSansSerif-Bold" w:hAnsi="RotisSansSerif-Bold" w:cs="RotisSansSerif-Bold"/>
          <w:b/>
          <w:bCs/>
          <w:sz w:val="28"/>
          <w:szCs w:val="28"/>
        </w:rPr>
        <w:t xml:space="preserve">1100 </w:t>
      </w:r>
      <w:proofErr w:type="gramStart"/>
      <w:r>
        <w:rPr>
          <w:rFonts w:ascii="RotisSansSerif-Bold" w:hAnsi="RotisSansSerif-Bold" w:cs="RotisSansSerif-Bold"/>
          <w:b/>
          <w:bCs/>
          <w:sz w:val="28"/>
          <w:szCs w:val="28"/>
        </w:rPr>
        <w:t>–1200</w:t>
      </w:r>
      <w:proofErr w:type="gramEnd"/>
      <w:r>
        <w:rPr>
          <w:rFonts w:ascii="RotisSansSerif-Bold" w:hAnsi="RotisSansSerif-Bold" w:cs="RotisSansSerif-Bold"/>
          <w:b/>
          <w:bCs/>
          <w:sz w:val="28"/>
          <w:szCs w:val="28"/>
        </w:rPr>
        <w:t>-LUVUT: Ristiretkiaika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– eurooppalaisten retket Jerusalemiin pyhän maan vapauttamiseksi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arabien hallusta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– eurooppalainen historiankirjoitus korostanut tapahtumia,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arabialainen ei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– ristiretki-termillä uskonnollinen yhteys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sz w:val="28"/>
          <w:szCs w:val="28"/>
        </w:rPr>
      </w:pPr>
      <w:r>
        <w:rPr>
          <w:rFonts w:ascii="RotisSansSerif-Bold" w:hAnsi="RotisSansSerif-Bold" w:cs="RotisSansSerif-Bold"/>
          <w:b/>
          <w:bCs/>
          <w:sz w:val="28"/>
          <w:szCs w:val="28"/>
        </w:rPr>
        <w:t>KESKIAJAN LOPPU: Kaupankäynti Välimeren piirissä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– kaupungit ja kaupankäynti voimistuvat ja rahatalous elpyy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Euroopassa 1100-luvulla, mikä voimistaa myös kaupankäyntiä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arabien kanssa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– antiikin kulttuurin piirteitä välittyy Eurooppaan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sz w:val="28"/>
          <w:szCs w:val="28"/>
        </w:rPr>
      </w:pPr>
      <w:r>
        <w:rPr>
          <w:rFonts w:ascii="RotisSansSerif-Bold" w:hAnsi="RotisSansSerif-Bold" w:cs="RotisSansSerif-Bold"/>
          <w:b/>
          <w:bCs/>
          <w:sz w:val="28"/>
          <w:szCs w:val="28"/>
        </w:rPr>
        <w:t xml:space="preserve">1400-LUKU: Turkkilaisen </w:t>
      </w:r>
      <w:proofErr w:type="spellStart"/>
      <w:r>
        <w:rPr>
          <w:rFonts w:ascii="RotisSansSerif-Bold" w:hAnsi="RotisSansSerif-Bold" w:cs="RotisSansSerif-Bold"/>
          <w:b/>
          <w:bCs/>
          <w:sz w:val="28"/>
          <w:szCs w:val="28"/>
        </w:rPr>
        <w:t>Osmaanivaltakunnan</w:t>
      </w:r>
      <w:proofErr w:type="spellEnd"/>
      <w:r>
        <w:rPr>
          <w:rFonts w:ascii="RotisSansSerif-Bold" w:hAnsi="RotisSansSerif-Bold" w:cs="RotisSansSerif-Bold"/>
          <w:b/>
          <w:bCs/>
          <w:sz w:val="28"/>
          <w:szCs w:val="28"/>
        </w:rPr>
        <w:t xml:space="preserve"> nousu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– Konstantinopolin valtaus 1453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– Balkanin alue islaminuskoisten haltuun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– Euroopassa pelkoa koko Euroopan joutumisesta islamin alaisuuteen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– Euroopan kaupankäynti Aasiaan vaikeutuu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sz w:val="28"/>
          <w:szCs w:val="28"/>
        </w:rPr>
      </w:pPr>
      <w:r>
        <w:rPr>
          <w:rFonts w:ascii="RotisSansSerif-Bold" w:hAnsi="RotisSansSerif-Bold" w:cs="RotisSansSerif-Bold"/>
          <w:b/>
          <w:bCs/>
          <w:sz w:val="28"/>
          <w:szCs w:val="28"/>
        </w:rPr>
        <w:t>1500-LUKU: Löytöretkiaika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– arabit menettävät asemiaan Aasian ja Euroopan kaukokaupan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välittäjinä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sz w:val="28"/>
          <w:szCs w:val="28"/>
        </w:rPr>
      </w:pPr>
      <w:r>
        <w:rPr>
          <w:rFonts w:ascii="RotisSansSerif-Bold" w:hAnsi="RotisSansSerif-Bold" w:cs="RotisSansSerif-Bold"/>
          <w:b/>
          <w:bCs/>
          <w:sz w:val="28"/>
          <w:szCs w:val="28"/>
        </w:rPr>
        <w:t>1800-LUKU: Imperialismin aika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– Pohjois-Afrikka ja Lähi-idän alueita eurooppalaisten haltuun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sz w:val="28"/>
          <w:szCs w:val="28"/>
        </w:rPr>
      </w:pPr>
      <w:r>
        <w:rPr>
          <w:rFonts w:ascii="RotisSansSerif-Bold" w:hAnsi="RotisSansSerif-Bold" w:cs="RotisSansSerif-Bold"/>
          <w:b/>
          <w:bCs/>
          <w:sz w:val="28"/>
          <w:szCs w:val="28"/>
        </w:rPr>
        <w:t>1900-LUKU: Siirtomaiden itsenäistyminen II maailmansodan jälkeen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– Israelin ja Palestiinan ongelma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bookmarkStart w:id="0" w:name="_GoBack"/>
      <w:bookmarkEnd w:id="0"/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sz w:val="28"/>
          <w:szCs w:val="28"/>
        </w:rPr>
      </w:pPr>
      <w:r>
        <w:rPr>
          <w:rFonts w:ascii="RotisSansSerif-Bold" w:hAnsi="RotisSansSerif-Bold" w:cs="RotisSansSerif-Bold"/>
          <w:b/>
          <w:bCs/>
          <w:sz w:val="28"/>
          <w:szCs w:val="28"/>
        </w:rPr>
        <w:t>2000-LUKU: Rinnakkainelo ja kansainvälisen politiikan haasteet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– haasteena joidenkin länsivaltojen sotilaallinen toiminta arabimaissa</w:t>
      </w:r>
    </w:p>
    <w:p w:rsidR="00C621CC" w:rsidRDefault="00C621CC" w:rsidP="00C621CC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– länsimaissa haasteena terrorismi ja islamilaisen fundamentalismin</w:t>
      </w:r>
    </w:p>
    <w:p w:rsidR="00C621CC" w:rsidRDefault="00C621CC" w:rsidP="00C621CC">
      <w:r>
        <w:rPr>
          <w:rFonts w:ascii="RotisSansSerif" w:hAnsi="RotisSansSerif" w:cs="RotisSansSerif"/>
          <w:sz w:val="28"/>
          <w:szCs w:val="28"/>
        </w:rPr>
        <w:t>nousu</w:t>
      </w:r>
    </w:p>
    <w:sectPr w:rsidR="00C621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tisSansSerif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CC"/>
    <w:rsid w:val="00C6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B2E6D-2481-4B38-9217-9F503A08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1276</Characters>
  <Application>Microsoft Office Word</Application>
  <DocSecurity>0</DocSecurity>
  <Lines>10</Lines>
  <Paragraphs>2</Paragraphs>
  <ScaleCrop>false</ScaleCrop>
  <Company>Porin kasvatus- ja opetusvirasto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huolto</dc:creator>
  <cp:keywords/>
  <dc:description/>
  <cp:lastModifiedBy>huolto</cp:lastModifiedBy>
  <cp:revision>2</cp:revision>
  <dcterms:created xsi:type="dcterms:W3CDTF">2014-05-26T11:56:00Z</dcterms:created>
  <dcterms:modified xsi:type="dcterms:W3CDTF">2014-05-26T11:57:00Z</dcterms:modified>
</cp:coreProperties>
</file>